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EFC6" w14:textId="3820B7A3" w:rsidR="00B14646" w:rsidRDefault="00B14646" w:rsidP="000A4BC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0"/>
        <w:gridCol w:w="3024"/>
        <w:gridCol w:w="3008"/>
      </w:tblGrid>
      <w:tr w:rsidR="000A4BC3" w14:paraId="20083434" w14:textId="77777777" w:rsidTr="00A617B8">
        <w:tc>
          <w:tcPr>
            <w:tcW w:w="9062" w:type="dxa"/>
            <w:gridSpan w:val="3"/>
          </w:tcPr>
          <w:p w14:paraId="6151F3F0" w14:textId="5F1CD3C5" w:rsidR="000A4BC3" w:rsidRDefault="000A4BC3" w:rsidP="00B14646">
            <w:r w:rsidRPr="00574760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6FF51BD5" wp14:editId="2939B078">
                  <wp:extent cx="1390650" cy="359307"/>
                  <wp:effectExtent l="0" t="0" r="0" b="3175"/>
                  <wp:docPr id="1" name="Afbeelding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2" cy="36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BC3" w14:paraId="63FB55A9" w14:textId="77777777" w:rsidTr="00A617B8">
        <w:tc>
          <w:tcPr>
            <w:tcW w:w="9062" w:type="dxa"/>
            <w:gridSpan w:val="3"/>
          </w:tcPr>
          <w:p w14:paraId="3B205F78" w14:textId="4F329E48" w:rsidR="000A4BC3" w:rsidRDefault="000A4BC3" w:rsidP="00B042E7">
            <w:r w:rsidRPr="00530F2A">
              <w:rPr>
                <w:b/>
              </w:rPr>
              <w:t>GCS</w:t>
            </w:r>
            <w:r w:rsidR="00B042E7">
              <w:rPr>
                <w:b/>
              </w:rPr>
              <w:t xml:space="preserve"> 421.2</w:t>
            </w:r>
            <w:r w:rsidR="00A617B8">
              <w:rPr>
                <w:b/>
              </w:rPr>
              <w:t xml:space="preserve">    </w:t>
            </w:r>
            <w:bookmarkStart w:id="0" w:name="_GoBack"/>
            <w:r w:rsidRPr="00530F2A">
              <w:rPr>
                <w:b/>
              </w:rPr>
              <w:t xml:space="preserve">Protocol </w:t>
            </w:r>
            <w:r>
              <w:rPr>
                <w:b/>
              </w:rPr>
              <w:t>werkwijze e</w:t>
            </w:r>
            <w:r w:rsidR="00801DA0">
              <w:rPr>
                <w:b/>
              </w:rPr>
              <w:t>n verantwoordelijkheden inzake pasgeborenen</w:t>
            </w:r>
            <w:r w:rsidRPr="00B14646">
              <w:rPr>
                <w:b/>
              </w:rPr>
              <w:t xml:space="preserve"> op het GCS</w:t>
            </w:r>
            <w:bookmarkEnd w:id="0"/>
            <w:r w:rsidRPr="00B14646">
              <w:rPr>
                <w:b/>
              </w:rPr>
              <w:t xml:space="preserve">, waarbij een potentiele bedreiging van de vitale functies (verdenking infectie) en/of verstoring van het milieu interieur (hypoglykemie)  </w:t>
            </w:r>
            <w:r w:rsidR="00801DA0">
              <w:rPr>
                <w:b/>
              </w:rPr>
              <w:t xml:space="preserve">door de kinderarts is </w:t>
            </w:r>
            <w:r w:rsidRPr="00B14646">
              <w:rPr>
                <w:b/>
              </w:rPr>
              <w:t>vastgesteld</w:t>
            </w:r>
            <w:r w:rsidR="00A617B8">
              <w:rPr>
                <w:b/>
              </w:rPr>
              <w:t>.</w:t>
            </w:r>
          </w:p>
        </w:tc>
      </w:tr>
      <w:tr w:rsidR="000A4BC3" w14:paraId="193D09AB" w14:textId="77777777" w:rsidTr="00A617B8">
        <w:tc>
          <w:tcPr>
            <w:tcW w:w="9062" w:type="dxa"/>
            <w:gridSpan w:val="3"/>
          </w:tcPr>
          <w:p w14:paraId="44A21644" w14:textId="77777777" w:rsidR="000A4BC3" w:rsidRDefault="000A4BC3" w:rsidP="00B14646"/>
        </w:tc>
      </w:tr>
      <w:tr w:rsidR="000A4BC3" w14:paraId="0BE4D3B7" w14:textId="77777777" w:rsidTr="00A617B8">
        <w:tc>
          <w:tcPr>
            <w:tcW w:w="3030" w:type="dxa"/>
          </w:tcPr>
          <w:p w14:paraId="55A8AC3A" w14:textId="4FCE8DB4" w:rsidR="000A4BC3" w:rsidRDefault="000A4BC3" w:rsidP="000A4BC3">
            <w:r>
              <w:t xml:space="preserve">Proceseigenaar: medewerker kwaliteit processen </w:t>
            </w:r>
          </w:p>
        </w:tc>
        <w:tc>
          <w:tcPr>
            <w:tcW w:w="3024" w:type="dxa"/>
          </w:tcPr>
          <w:p w14:paraId="42E4155F" w14:textId="6296CE82" w:rsidR="000A4BC3" w:rsidRDefault="000A4BC3" w:rsidP="00B14646">
            <w:r>
              <w:t>Versiedatum</w:t>
            </w:r>
            <w:r w:rsidR="000D5657">
              <w:t>:</w:t>
            </w:r>
            <w:r>
              <w:t xml:space="preserve"> 02-07-2018</w:t>
            </w:r>
          </w:p>
        </w:tc>
        <w:tc>
          <w:tcPr>
            <w:tcW w:w="3008" w:type="dxa"/>
          </w:tcPr>
          <w:p w14:paraId="4314B15B" w14:textId="4E7D36FB" w:rsidR="000A4BC3" w:rsidRDefault="000A4BC3" w:rsidP="00B14646">
            <w:r>
              <w:t>Versie</w:t>
            </w:r>
            <w:r w:rsidR="000D5657">
              <w:t>:</w:t>
            </w:r>
            <w:r>
              <w:t xml:space="preserve">   01</w:t>
            </w:r>
          </w:p>
        </w:tc>
      </w:tr>
    </w:tbl>
    <w:p w14:paraId="6D90313C" w14:textId="7B27D1B9" w:rsidR="00B14646" w:rsidRDefault="00B14646" w:rsidP="00B14646"/>
    <w:p w14:paraId="4FBDB08D" w14:textId="2C9F7441" w:rsidR="00B14646" w:rsidRDefault="00B14646" w:rsidP="00B14646">
      <w:pPr>
        <w:rPr>
          <w:b/>
        </w:rPr>
      </w:pPr>
      <w:r w:rsidRPr="00B12336">
        <w:rPr>
          <w:b/>
        </w:rPr>
        <w:t>Beoordelaars</w:t>
      </w:r>
      <w:r>
        <w:rPr>
          <w:b/>
        </w:rPr>
        <w:t>:</w:t>
      </w:r>
      <w:r w:rsidRPr="00B12336">
        <w:rPr>
          <w:b/>
        </w:rPr>
        <w:t xml:space="preserve"> </w:t>
      </w:r>
      <w:r w:rsidR="000A4BC3">
        <w:rPr>
          <w:b/>
        </w:rPr>
        <w:t>Expertisegroep en neonatologen</w:t>
      </w:r>
    </w:p>
    <w:p w14:paraId="3B2ADE79" w14:textId="1457B471" w:rsidR="00B14646" w:rsidRDefault="00B14646" w:rsidP="00B14646">
      <w:pPr>
        <w:rPr>
          <w:b/>
        </w:rPr>
      </w:pPr>
      <w:r>
        <w:rPr>
          <w:b/>
        </w:rPr>
        <w:t>Publicatiedatum:</w:t>
      </w:r>
      <w:r w:rsidR="000A4BC3">
        <w:rPr>
          <w:b/>
        </w:rPr>
        <w:t xml:space="preserve"> </w:t>
      </w:r>
      <w:bookmarkStart w:id="1" w:name="_Hlk518126463"/>
      <w:r w:rsidR="000A4BC3">
        <w:rPr>
          <w:b/>
        </w:rPr>
        <w:t>02-07-2018</w:t>
      </w:r>
      <w:bookmarkEnd w:id="1"/>
    </w:p>
    <w:p w14:paraId="5D6CD1A4" w14:textId="1CB83BF1" w:rsidR="00801DA0" w:rsidRPr="00801DA0" w:rsidRDefault="00B14646" w:rsidP="00A015BD">
      <w:pPr>
        <w:spacing w:after="0"/>
      </w:pPr>
      <w:r>
        <w:rPr>
          <w:b/>
        </w:rPr>
        <w:t xml:space="preserve">Doel: </w:t>
      </w:r>
      <w:r w:rsidR="00801DA0" w:rsidRPr="00801DA0">
        <w:t>vastleggen van de verantwoordelijkheid voor pasgeborenen op het GCS, waarbij een potentiele bedreiging van de vitale functies (verdenking infectie) en/of verstoring van het milieu interieur (hypoglykemie) door de kinderarts is vastgesteld.</w:t>
      </w:r>
    </w:p>
    <w:p w14:paraId="514D596B" w14:textId="77777777" w:rsidR="00A015BD" w:rsidRDefault="00A015BD" w:rsidP="00B14646">
      <w:pPr>
        <w:rPr>
          <w:b/>
        </w:rPr>
      </w:pPr>
    </w:p>
    <w:p w14:paraId="59C3B0EC" w14:textId="71E09F54" w:rsidR="00B14646" w:rsidRDefault="00B14646" w:rsidP="00B14646">
      <w:pPr>
        <w:rPr>
          <w:b/>
        </w:rPr>
      </w:pPr>
      <w:r>
        <w:rPr>
          <w:b/>
        </w:rPr>
        <w:t xml:space="preserve">Opgesteld door: </w:t>
      </w:r>
      <w:r w:rsidR="00EE08D4" w:rsidRPr="00B14646">
        <w:t>René</w:t>
      </w:r>
      <w:r w:rsidRPr="00B14646">
        <w:t xml:space="preserve"> Kornelisse </w:t>
      </w:r>
      <w:r>
        <w:t>(afdeling neonatologie, Erasmus MC)</w:t>
      </w:r>
      <w:r w:rsidRPr="00B14646">
        <w:t xml:space="preserve"> en</w:t>
      </w:r>
      <w:r>
        <w:rPr>
          <w:b/>
        </w:rPr>
        <w:t xml:space="preserve"> </w:t>
      </w:r>
      <w:r w:rsidRPr="00CD1FAD">
        <w:t xml:space="preserve">Hanneke de Graaf </w:t>
      </w:r>
      <w:r>
        <w:t>(directeur/bestuurder namens Erasmus MC van het GCS).</w:t>
      </w:r>
    </w:p>
    <w:p w14:paraId="436730A4" w14:textId="5B8E9947" w:rsidR="00B14646" w:rsidRDefault="00B14646" w:rsidP="00B14646">
      <w:pPr>
        <w:rPr>
          <w:b/>
        </w:rPr>
      </w:pPr>
      <w:r>
        <w:rPr>
          <w:b/>
        </w:rPr>
        <w:t xml:space="preserve">Bestemd voor: </w:t>
      </w:r>
      <w:r w:rsidRPr="00B14646">
        <w:t xml:space="preserve">eerstelijns </w:t>
      </w:r>
      <w:r w:rsidRPr="00B12336">
        <w:t xml:space="preserve">verloskundigen </w:t>
      </w:r>
      <w:r>
        <w:t>en kraamverzorgenden van het GCS en artsen van de afdeling neonatologie</w:t>
      </w:r>
    </w:p>
    <w:p w14:paraId="68C1D46C" w14:textId="77777777" w:rsidR="00B14646" w:rsidRDefault="00B14646" w:rsidP="00B14646">
      <w:pPr>
        <w:rPr>
          <w:b/>
        </w:rPr>
      </w:pPr>
      <w:r>
        <w:rPr>
          <w:b/>
        </w:rPr>
        <w:t>Bevoegd om handelingen uit te voeren: n.v.t.</w:t>
      </w:r>
    </w:p>
    <w:p w14:paraId="32A2C00F" w14:textId="77777777" w:rsidR="00801DA0" w:rsidRDefault="002B20F3" w:rsidP="00801DA0">
      <w:pPr>
        <w:spacing w:after="0"/>
        <w:rPr>
          <w:b/>
        </w:rPr>
      </w:pPr>
      <w:r>
        <w:rPr>
          <w:b/>
        </w:rPr>
        <w:t xml:space="preserve">Aandachtspunten: </w:t>
      </w:r>
    </w:p>
    <w:p w14:paraId="2E2BAB12" w14:textId="0B1FBE3F" w:rsidR="00801DA0" w:rsidRDefault="00801DA0" w:rsidP="00801DA0">
      <w:pPr>
        <w:spacing w:after="0"/>
      </w:pPr>
      <w:r>
        <w:t>Pasgeborenen</w:t>
      </w:r>
      <w:r w:rsidRPr="00B14646">
        <w:t xml:space="preserve"> op het </w:t>
      </w:r>
      <w:r>
        <w:t>GCS,</w:t>
      </w:r>
      <w:r w:rsidRPr="00B14646">
        <w:t xml:space="preserve"> waarbij een potentiele bedreiging van de vitale functies (verdenking infectie) en/of verstoring van het milieu interieur (hypoglykemie) </w:t>
      </w:r>
      <w:r>
        <w:t xml:space="preserve">door de kinderarts is </w:t>
      </w:r>
      <w:r w:rsidRPr="00B14646">
        <w:t>vastgesteld</w:t>
      </w:r>
      <w:r>
        <w:t xml:space="preserve">, vallen daarna </w:t>
      </w:r>
      <w:r w:rsidRPr="00B14646">
        <w:t xml:space="preserve">onder de verantwoordelijkheid van de kinderarts. Deze verantwoordelijk bestaat ook in de periode in afwachting van het transport naar een ander ziekenhuis waarbij controles/infuus </w:t>
      </w:r>
      <w:r>
        <w:t xml:space="preserve">etc </w:t>
      </w:r>
      <w:r w:rsidRPr="00B14646">
        <w:t>zijn geïndiceerd. Het betreft hier eigenlijk altijd een transport middels een ambulance.</w:t>
      </w:r>
      <w:r>
        <w:t xml:space="preserve"> </w:t>
      </w:r>
    </w:p>
    <w:p w14:paraId="264D7237" w14:textId="55BDD997" w:rsidR="00801DA0" w:rsidRPr="00E4363C" w:rsidRDefault="00801DA0" w:rsidP="00801DA0">
      <w:pPr>
        <w:pStyle w:val="Plattetekst"/>
        <w:rPr>
          <w:rFonts w:asciiTheme="minorHAnsi" w:hAnsiTheme="minorHAnsi" w:cstheme="minorHAnsi"/>
          <w:color w:val="auto"/>
        </w:rPr>
      </w:pPr>
      <w:r w:rsidRPr="005707E7">
        <w:rPr>
          <w:rFonts w:asciiTheme="minorHAnsi" w:hAnsiTheme="minorHAnsi" w:cstheme="minorHAnsi"/>
          <w:color w:val="auto"/>
        </w:rPr>
        <w:t>Het kan zijn dat de kin</w:t>
      </w:r>
      <w:r>
        <w:rPr>
          <w:rFonts w:asciiTheme="minorHAnsi" w:hAnsiTheme="minorHAnsi" w:cstheme="minorHAnsi"/>
          <w:color w:val="auto"/>
        </w:rPr>
        <w:t xml:space="preserve">derarts beslist dat het pasgeborene (onder zijn of haar verantwoordelijkheid) </w:t>
      </w:r>
      <w:r w:rsidRPr="005707E7">
        <w:rPr>
          <w:rFonts w:asciiTheme="minorHAnsi" w:hAnsiTheme="minorHAnsi" w:cstheme="minorHAnsi"/>
          <w:color w:val="auto"/>
        </w:rPr>
        <w:t xml:space="preserve"> in afwachting van transpor</w:t>
      </w:r>
      <w:r>
        <w:rPr>
          <w:rFonts w:asciiTheme="minorHAnsi" w:hAnsiTheme="minorHAnsi" w:cstheme="minorHAnsi"/>
          <w:color w:val="auto"/>
        </w:rPr>
        <w:t>t, tijdelijk overgeplaatst dient te worden</w:t>
      </w:r>
      <w:r w:rsidRPr="005707E7">
        <w:rPr>
          <w:rFonts w:asciiTheme="minorHAnsi" w:hAnsiTheme="minorHAnsi" w:cstheme="minorHAnsi"/>
          <w:color w:val="auto"/>
        </w:rPr>
        <w:t xml:space="preserve"> naar de SEH.</w:t>
      </w:r>
    </w:p>
    <w:p w14:paraId="5C4E9E57" w14:textId="77777777" w:rsidR="00801DA0" w:rsidRDefault="00801DA0" w:rsidP="00801DA0">
      <w:pPr>
        <w:spacing w:after="0"/>
      </w:pPr>
    </w:p>
    <w:p w14:paraId="4F1D506A" w14:textId="20EC08FD" w:rsidR="00801DA0" w:rsidRPr="00B14646" w:rsidRDefault="00801DA0" w:rsidP="00801DA0">
      <w:pPr>
        <w:spacing w:after="0"/>
      </w:pPr>
      <w:r w:rsidRPr="00B14646">
        <w:t>In geval van een hyperbilirubinemie met de noodzaak tot fototherapie blijft de verloskundige ve</w:t>
      </w:r>
      <w:r>
        <w:t>rantwoordelijk voor pasgeborene</w:t>
      </w:r>
      <w:r w:rsidRPr="00B14646">
        <w:t xml:space="preserve"> en de eventuele overplaatsing naar een ander ziekenhuis. Een transport met een ambulance is hierbij niet nodig.</w:t>
      </w:r>
    </w:p>
    <w:p w14:paraId="4F56C201" w14:textId="62E03DDA" w:rsidR="002B20F3" w:rsidRPr="00A015BD" w:rsidRDefault="002B20F3" w:rsidP="002B20F3">
      <w:pPr>
        <w:spacing w:after="0" w:line="284" w:lineRule="atLeast"/>
      </w:pPr>
    </w:p>
    <w:p w14:paraId="4E5D8E6F" w14:textId="77777777" w:rsidR="002B20F3" w:rsidRDefault="002B20F3" w:rsidP="002B20F3">
      <w:pPr>
        <w:spacing w:after="0" w:line="284" w:lineRule="atLeast"/>
      </w:pPr>
    </w:p>
    <w:p w14:paraId="5F81922E" w14:textId="660185A2" w:rsidR="002B20F3" w:rsidRPr="00E4363C" w:rsidRDefault="002B20F3" w:rsidP="002B20F3">
      <w:pPr>
        <w:pStyle w:val="Plattetekst2"/>
        <w:rPr>
          <w:rFonts w:asciiTheme="minorHAnsi" w:hAnsiTheme="minorHAnsi" w:cstheme="minorHAnsi"/>
          <w:b/>
        </w:rPr>
      </w:pPr>
      <w:r w:rsidRPr="00E4363C">
        <w:rPr>
          <w:rFonts w:asciiTheme="minorHAnsi" w:hAnsiTheme="minorHAnsi" w:cstheme="minorHAnsi"/>
          <w:b/>
        </w:rPr>
        <w:t>Algemene afspraken</w:t>
      </w:r>
      <w:r w:rsidR="00A617B8">
        <w:rPr>
          <w:rFonts w:asciiTheme="minorHAnsi" w:hAnsiTheme="minorHAnsi" w:cstheme="minorHAnsi"/>
          <w:b/>
        </w:rPr>
        <w:t>:</w:t>
      </w:r>
    </w:p>
    <w:p w14:paraId="08D1D571" w14:textId="6CD89732" w:rsidR="002B20F3" w:rsidRPr="00E4363C" w:rsidRDefault="002B20F3" w:rsidP="002B20F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4363C">
        <w:rPr>
          <w:rFonts w:cstheme="minorHAnsi"/>
        </w:rPr>
        <w:t>De baby wordt in het geboortecentrum beoordeeld door de verloskundige</w:t>
      </w:r>
      <w:r w:rsidR="00A015BD">
        <w:rPr>
          <w:rFonts w:cstheme="minorHAnsi"/>
        </w:rPr>
        <w:t>;</w:t>
      </w:r>
    </w:p>
    <w:p w14:paraId="74F604A6" w14:textId="77777777" w:rsidR="002B20F3" w:rsidRPr="00E4363C" w:rsidRDefault="002B20F3" w:rsidP="002B20F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4363C">
        <w:rPr>
          <w:rFonts w:cstheme="minorHAnsi"/>
        </w:rPr>
        <w:t xml:space="preserve">De verloskundige neemt (telefonisch) contact op met de dienstdoende kinderarts </w:t>
      </w:r>
    </w:p>
    <w:p w14:paraId="1D1D41C7" w14:textId="1979BA60" w:rsidR="002B20F3" w:rsidRPr="00E4363C" w:rsidRDefault="002B20F3" w:rsidP="002B20F3">
      <w:pPr>
        <w:pStyle w:val="Plattetekst"/>
        <w:tabs>
          <w:tab w:val="left" w:pos="360"/>
        </w:tabs>
        <w:rPr>
          <w:rFonts w:asciiTheme="minorHAnsi" w:hAnsiTheme="minorHAnsi" w:cstheme="minorHAnsi"/>
          <w:color w:val="auto"/>
        </w:rPr>
      </w:pPr>
      <w:r w:rsidRPr="00E4363C">
        <w:rPr>
          <w:rFonts w:asciiTheme="minorHAnsi" w:hAnsiTheme="minorHAnsi" w:cstheme="minorHAnsi"/>
          <w:color w:val="auto"/>
        </w:rPr>
        <w:tab/>
      </w:r>
      <w:r w:rsidRPr="00E4363C">
        <w:rPr>
          <w:rFonts w:asciiTheme="minorHAnsi" w:hAnsiTheme="minorHAnsi" w:cstheme="minorHAnsi"/>
          <w:color w:val="auto"/>
        </w:rPr>
        <w:tab/>
        <w:t xml:space="preserve">(**6901) en vult het consultformulier </w:t>
      </w:r>
      <w:r w:rsidR="00E4363C">
        <w:rPr>
          <w:rFonts w:asciiTheme="minorHAnsi" w:hAnsiTheme="minorHAnsi" w:cstheme="minorHAnsi"/>
          <w:color w:val="auto"/>
        </w:rPr>
        <w:t xml:space="preserve">(inclusief AGB code) </w:t>
      </w:r>
      <w:r w:rsidRPr="00E4363C">
        <w:rPr>
          <w:rFonts w:asciiTheme="minorHAnsi" w:hAnsiTheme="minorHAnsi" w:cstheme="minorHAnsi"/>
          <w:color w:val="auto"/>
        </w:rPr>
        <w:t>in</w:t>
      </w:r>
      <w:r w:rsidR="00A015BD">
        <w:rPr>
          <w:rFonts w:asciiTheme="minorHAnsi" w:hAnsiTheme="minorHAnsi" w:cstheme="minorHAnsi"/>
          <w:color w:val="auto"/>
        </w:rPr>
        <w:t>;</w:t>
      </w:r>
    </w:p>
    <w:p w14:paraId="4AB5E7D2" w14:textId="426D0F56" w:rsidR="00A015BD" w:rsidRPr="00801DA0" w:rsidRDefault="002B20F3" w:rsidP="00801DA0">
      <w:pPr>
        <w:pStyle w:val="Platteteks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color w:val="auto"/>
        </w:rPr>
      </w:pPr>
      <w:bookmarkStart w:id="2" w:name="_Hlk518126358"/>
      <w:bookmarkStart w:id="3" w:name="_Hlk518214039"/>
      <w:r w:rsidRPr="00E4363C">
        <w:rPr>
          <w:rFonts w:asciiTheme="minorHAnsi" w:hAnsiTheme="minorHAnsi" w:cstheme="minorHAnsi"/>
          <w:color w:val="auto"/>
        </w:rPr>
        <w:t xml:space="preserve">De kraamverzorgende zorgt ervoor dat een PID (patiëntidentificatienummer) </w:t>
      </w:r>
      <w:r w:rsidR="00801DA0">
        <w:rPr>
          <w:rFonts w:asciiTheme="minorHAnsi" w:hAnsiTheme="minorHAnsi" w:cstheme="minorHAnsi"/>
          <w:color w:val="auto"/>
        </w:rPr>
        <w:t xml:space="preserve">voor de pasgeborene </w:t>
      </w:r>
      <w:r w:rsidRPr="00E4363C">
        <w:rPr>
          <w:rFonts w:asciiTheme="minorHAnsi" w:hAnsiTheme="minorHAnsi" w:cstheme="minorHAnsi"/>
          <w:color w:val="auto"/>
        </w:rPr>
        <w:t xml:space="preserve">wordt </w:t>
      </w:r>
      <w:r w:rsidRPr="00801DA0">
        <w:rPr>
          <w:rFonts w:asciiTheme="minorHAnsi" w:hAnsiTheme="minorHAnsi" w:cstheme="minorHAnsi"/>
          <w:color w:val="auto"/>
        </w:rPr>
        <w:t xml:space="preserve">aangemaakt. </w:t>
      </w:r>
      <w:bookmarkStart w:id="4" w:name="_Hlk518126240"/>
      <w:bookmarkEnd w:id="2"/>
      <w:r w:rsidRPr="00801DA0">
        <w:rPr>
          <w:rFonts w:asciiTheme="minorHAnsi" w:hAnsiTheme="minorHAnsi" w:cstheme="minorHAnsi"/>
          <w:color w:val="auto"/>
        </w:rPr>
        <w:t>Dit kan tijdens kantooruren bij de centrale balie in de hal van het Sophia</w:t>
      </w:r>
      <w:r w:rsidR="00D83EFC" w:rsidRPr="00801DA0">
        <w:rPr>
          <w:rFonts w:asciiTheme="minorHAnsi" w:hAnsiTheme="minorHAnsi" w:cstheme="minorHAnsi"/>
          <w:color w:val="auto"/>
        </w:rPr>
        <w:t xml:space="preserve"> (33138)</w:t>
      </w:r>
      <w:r w:rsidRPr="00801DA0">
        <w:rPr>
          <w:rFonts w:asciiTheme="minorHAnsi" w:hAnsiTheme="minorHAnsi" w:cstheme="minorHAnsi"/>
          <w:color w:val="auto"/>
        </w:rPr>
        <w:t>. Buiten kantooruren kan een PID nummer aangemaakt worden bij de Spoedeisende hulp (SEH</w:t>
      </w:r>
      <w:r w:rsidR="00D83EFC" w:rsidRPr="00801DA0">
        <w:rPr>
          <w:rFonts w:asciiTheme="minorHAnsi" w:hAnsiTheme="minorHAnsi" w:cstheme="minorHAnsi"/>
          <w:color w:val="auto"/>
        </w:rPr>
        <w:t>, 36677</w:t>
      </w:r>
      <w:r w:rsidRPr="00801DA0">
        <w:rPr>
          <w:rFonts w:asciiTheme="minorHAnsi" w:hAnsiTheme="minorHAnsi" w:cstheme="minorHAnsi"/>
          <w:color w:val="auto"/>
        </w:rPr>
        <w:t>)</w:t>
      </w:r>
      <w:r w:rsidR="00A015BD" w:rsidRPr="00801DA0">
        <w:rPr>
          <w:rFonts w:asciiTheme="minorHAnsi" w:hAnsiTheme="minorHAnsi" w:cstheme="minorHAnsi"/>
          <w:color w:val="auto"/>
        </w:rPr>
        <w:t>;</w:t>
      </w:r>
    </w:p>
    <w:bookmarkEnd w:id="3"/>
    <w:bookmarkEnd w:id="4"/>
    <w:p w14:paraId="46AB8957" w14:textId="22DABF6A" w:rsidR="002B20F3" w:rsidRDefault="002B20F3" w:rsidP="002B20F3">
      <w:pPr>
        <w:pStyle w:val="Platteteks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E4363C">
        <w:rPr>
          <w:rFonts w:asciiTheme="minorHAnsi" w:hAnsiTheme="minorHAnsi" w:cstheme="minorHAnsi"/>
          <w:color w:val="auto"/>
        </w:rPr>
        <w:lastRenderedPageBreak/>
        <w:t xml:space="preserve">De consulten van de kinderarts vinden in principe plaats in het geboortecentrum. In geval van drukte kan </w:t>
      </w:r>
      <w:r w:rsidR="00801DA0">
        <w:rPr>
          <w:rFonts w:asciiTheme="minorHAnsi" w:hAnsiTheme="minorHAnsi" w:cstheme="minorHAnsi"/>
          <w:color w:val="auto"/>
        </w:rPr>
        <w:t xml:space="preserve">de verloskundige </w:t>
      </w:r>
      <w:r w:rsidRPr="00E4363C">
        <w:rPr>
          <w:rFonts w:asciiTheme="minorHAnsi" w:hAnsiTheme="minorHAnsi" w:cstheme="minorHAnsi"/>
          <w:color w:val="auto"/>
        </w:rPr>
        <w:t xml:space="preserve">gevraagd worden </w:t>
      </w:r>
      <w:r w:rsidR="00801DA0">
        <w:rPr>
          <w:rFonts w:asciiTheme="minorHAnsi" w:hAnsiTheme="minorHAnsi" w:cstheme="minorHAnsi"/>
          <w:color w:val="auto"/>
        </w:rPr>
        <w:t xml:space="preserve">met de pasgeborene </w:t>
      </w:r>
      <w:r w:rsidRPr="00E4363C">
        <w:rPr>
          <w:rFonts w:asciiTheme="minorHAnsi" w:hAnsiTheme="minorHAnsi" w:cstheme="minorHAnsi"/>
          <w:color w:val="auto"/>
        </w:rPr>
        <w:t>naar de afdeling SEH te gaan.</w:t>
      </w:r>
    </w:p>
    <w:p w14:paraId="3DC098C9" w14:textId="77777777" w:rsidR="005707E7" w:rsidRDefault="005707E7" w:rsidP="005707E7">
      <w:pPr>
        <w:pStyle w:val="Plattetekst"/>
        <w:rPr>
          <w:rFonts w:asciiTheme="minorHAnsi" w:hAnsiTheme="minorHAnsi" w:cstheme="minorHAnsi"/>
          <w:color w:val="auto"/>
        </w:rPr>
      </w:pPr>
    </w:p>
    <w:p w14:paraId="20B22A1E" w14:textId="7038B1C2" w:rsidR="005707E7" w:rsidRPr="005707E7" w:rsidRDefault="005707E7" w:rsidP="005707E7">
      <w:pPr>
        <w:pStyle w:val="Plattetekst"/>
        <w:rPr>
          <w:rFonts w:asciiTheme="minorHAnsi" w:hAnsiTheme="minorHAnsi" w:cstheme="minorHAnsi"/>
          <w:b/>
          <w:color w:val="auto"/>
        </w:rPr>
      </w:pPr>
      <w:r w:rsidRPr="005707E7">
        <w:rPr>
          <w:rFonts w:asciiTheme="minorHAnsi" w:hAnsiTheme="minorHAnsi" w:cstheme="minorHAnsi"/>
          <w:b/>
          <w:color w:val="auto"/>
        </w:rPr>
        <w:t>Afspraken in het geval van een pasgeborene met bedreigende vitale functies</w:t>
      </w:r>
      <w:r w:rsidR="00A617B8">
        <w:rPr>
          <w:rFonts w:asciiTheme="minorHAnsi" w:hAnsiTheme="minorHAnsi" w:cstheme="minorHAnsi"/>
          <w:b/>
          <w:color w:val="auto"/>
        </w:rPr>
        <w:t>:</w:t>
      </w:r>
    </w:p>
    <w:p w14:paraId="539D053A" w14:textId="77777777" w:rsidR="0064797C" w:rsidRDefault="005707E7" w:rsidP="005707E7">
      <w:pPr>
        <w:pStyle w:val="Platteteks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Pr="005707E7">
        <w:rPr>
          <w:rFonts w:asciiTheme="minorHAnsi" w:hAnsiTheme="minorHAnsi" w:cstheme="minorHAnsi"/>
          <w:color w:val="auto"/>
        </w:rPr>
        <w:t>e k</w:t>
      </w:r>
      <w:r>
        <w:rPr>
          <w:rFonts w:asciiTheme="minorHAnsi" w:hAnsiTheme="minorHAnsi" w:cstheme="minorHAnsi"/>
          <w:color w:val="auto"/>
        </w:rPr>
        <w:t>inderarts neemt</w:t>
      </w:r>
      <w:r w:rsidRPr="005707E7">
        <w:rPr>
          <w:rFonts w:asciiTheme="minorHAnsi" w:hAnsiTheme="minorHAnsi" w:cstheme="minorHAnsi"/>
          <w:color w:val="auto"/>
        </w:rPr>
        <w:t xml:space="preserve"> de ve</w:t>
      </w:r>
      <w:r w:rsidR="00801DA0">
        <w:rPr>
          <w:rFonts w:asciiTheme="minorHAnsi" w:hAnsiTheme="minorHAnsi" w:cstheme="minorHAnsi"/>
          <w:color w:val="auto"/>
        </w:rPr>
        <w:t>rantwoordelijkheid voor de pasgeborene</w:t>
      </w:r>
      <w:r w:rsidRPr="005707E7">
        <w:rPr>
          <w:rFonts w:asciiTheme="minorHAnsi" w:hAnsiTheme="minorHAnsi" w:cstheme="minorHAnsi"/>
          <w:color w:val="auto"/>
        </w:rPr>
        <w:t xml:space="preserve"> over</w:t>
      </w:r>
      <w:r w:rsidR="00801DA0">
        <w:rPr>
          <w:rFonts w:asciiTheme="minorHAnsi" w:hAnsiTheme="minorHAnsi" w:cstheme="minorHAnsi"/>
          <w:color w:val="auto"/>
        </w:rPr>
        <w:t xml:space="preserve"> van de verloskundige. De pasgeborene</w:t>
      </w:r>
      <w:r w:rsidR="00801DA0" w:rsidRPr="005707E7">
        <w:rPr>
          <w:rFonts w:asciiTheme="minorHAnsi" w:hAnsiTheme="minorHAnsi" w:cstheme="minorHAnsi"/>
          <w:color w:val="auto"/>
        </w:rPr>
        <w:t xml:space="preserve"> </w:t>
      </w:r>
      <w:r w:rsidRPr="005707E7">
        <w:rPr>
          <w:rFonts w:asciiTheme="minorHAnsi" w:hAnsiTheme="minorHAnsi" w:cstheme="minorHAnsi"/>
          <w:color w:val="auto"/>
        </w:rPr>
        <w:t xml:space="preserve">wordt </w:t>
      </w:r>
      <w:r w:rsidR="00EE08D4">
        <w:rPr>
          <w:rFonts w:asciiTheme="minorHAnsi" w:hAnsiTheme="minorHAnsi" w:cstheme="minorHAnsi"/>
          <w:color w:val="auto"/>
        </w:rPr>
        <w:t>dan elders binnen het Erasmus MC opgenomen  (afdeling Kindergeneeskunde, N</w:t>
      </w:r>
      <w:r w:rsidRPr="005707E7">
        <w:rPr>
          <w:rFonts w:asciiTheme="minorHAnsi" w:hAnsiTheme="minorHAnsi" w:cstheme="minorHAnsi"/>
          <w:color w:val="auto"/>
        </w:rPr>
        <w:t>eonatologie</w:t>
      </w:r>
      <w:r w:rsidR="00EE08D4">
        <w:rPr>
          <w:rFonts w:asciiTheme="minorHAnsi" w:hAnsiTheme="minorHAnsi" w:cstheme="minorHAnsi"/>
          <w:color w:val="auto"/>
        </w:rPr>
        <w:t xml:space="preserve"> of SEH)</w:t>
      </w:r>
      <w:r w:rsidRPr="005707E7">
        <w:rPr>
          <w:rFonts w:asciiTheme="minorHAnsi" w:hAnsiTheme="minorHAnsi" w:cstheme="minorHAnsi"/>
          <w:color w:val="auto"/>
        </w:rPr>
        <w:t xml:space="preserve"> of</w:t>
      </w:r>
      <w:r w:rsidR="00055978">
        <w:rPr>
          <w:rFonts w:asciiTheme="minorHAnsi" w:hAnsiTheme="minorHAnsi" w:cstheme="minorHAnsi"/>
          <w:color w:val="auto"/>
        </w:rPr>
        <w:t xml:space="preserve"> </w:t>
      </w:r>
      <w:r w:rsidR="00EE08D4">
        <w:rPr>
          <w:rFonts w:asciiTheme="minorHAnsi" w:hAnsiTheme="minorHAnsi" w:cstheme="minorHAnsi"/>
          <w:color w:val="auto"/>
        </w:rPr>
        <w:t>naar een andere ziekenhuis getransporteerd</w:t>
      </w:r>
      <w:r w:rsidRPr="005707E7">
        <w:rPr>
          <w:rFonts w:asciiTheme="minorHAnsi" w:hAnsiTheme="minorHAnsi" w:cstheme="minorHAnsi"/>
          <w:color w:val="auto"/>
        </w:rPr>
        <w:t>. De verantwoordelijk</w:t>
      </w:r>
      <w:r w:rsidR="00EE08D4">
        <w:rPr>
          <w:rFonts w:asciiTheme="minorHAnsi" w:hAnsiTheme="minorHAnsi" w:cstheme="minorHAnsi"/>
          <w:color w:val="auto"/>
        </w:rPr>
        <w:t>heid</w:t>
      </w:r>
      <w:r w:rsidRPr="005707E7">
        <w:rPr>
          <w:rFonts w:asciiTheme="minorHAnsi" w:hAnsiTheme="minorHAnsi" w:cstheme="minorHAnsi"/>
          <w:color w:val="auto"/>
        </w:rPr>
        <w:t xml:space="preserve"> </w:t>
      </w:r>
      <w:r w:rsidR="00EE08D4">
        <w:rPr>
          <w:rFonts w:asciiTheme="minorHAnsi" w:hAnsiTheme="minorHAnsi" w:cstheme="minorHAnsi"/>
          <w:color w:val="auto"/>
        </w:rPr>
        <w:t>voorafgaande aan de</w:t>
      </w:r>
      <w:r>
        <w:rPr>
          <w:rFonts w:asciiTheme="minorHAnsi" w:hAnsiTheme="minorHAnsi" w:cstheme="minorHAnsi"/>
          <w:color w:val="auto"/>
        </w:rPr>
        <w:t xml:space="preserve"> overplaatsing </w:t>
      </w:r>
      <w:r w:rsidRPr="005707E7">
        <w:rPr>
          <w:rFonts w:asciiTheme="minorHAnsi" w:hAnsiTheme="minorHAnsi" w:cstheme="minorHAnsi"/>
          <w:color w:val="auto"/>
        </w:rPr>
        <w:t xml:space="preserve"> </w:t>
      </w:r>
      <w:r w:rsidR="00055978">
        <w:rPr>
          <w:rFonts w:asciiTheme="minorHAnsi" w:hAnsiTheme="minorHAnsi" w:cstheme="minorHAnsi"/>
          <w:color w:val="auto"/>
        </w:rPr>
        <w:t xml:space="preserve">of </w:t>
      </w:r>
      <w:r w:rsidRPr="005707E7">
        <w:rPr>
          <w:rFonts w:asciiTheme="minorHAnsi" w:hAnsiTheme="minorHAnsi" w:cstheme="minorHAnsi"/>
          <w:color w:val="auto"/>
        </w:rPr>
        <w:t>in afwachting van het transport naar een ander ziekenhuis</w:t>
      </w:r>
      <w:r>
        <w:rPr>
          <w:rFonts w:asciiTheme="minorHAnsi" w:hAnsiTheme="minorHAnsi" w:cstheme="minorHAnsi"/>
          <w:color w:val="auto"/>
        </w:rPr>
        <w:t>,</w:t>
      </w:r>
      <w:r w:rsidRPr="005707E7">
        <w:rPr>
          <w:rFonts w:asciiTheme="minorHAnsi" w:hAnsiTheme="minorHAnsi" w:cstheme="minorHAnsi"/>
          <w:color w:val="auto"/>
        </w:rPr>
        <w:t xml:space="preserve"> waarbij observaties</w:t>
      </w:r>
      <w:r>
        <w:rPr>
          <w:rFonts w:asciiTheme="minorHAnsi" w:hAnsiTheme="minorHAnsi" w:cstheme="minorHAnsi"/>
          <w:color w:val="auto"/>
        </w:rPr>
        <w:t>/behandeling</w:t>
      </w:r>
      <w:r w:rsidRPr="005707E7">
        <w:rPr>
          <w:rFonts w:asciiTheme="minorHAnsi" w:hAnsiTheme="minorHAnsi" w:cstheme="minorHAnsi"/>
          <w:color w:val="auto"/>
        </w:rPr>
        <w:t xml:space="preserve"> geïndiceerd zijn</w:t>
      </w:r>
      <w:r w:rsidR="00EE08D4">
        <w:rPr>
          <w:rFonts w:asciiTheme="minorHAnsi" w:hAnsiTheme="minorHAnsi" w:cstheme="minorHAnsi"/>
          <w:color w:val="auto"/>
        </w:rPr>
        <w:t>, ligt bij de kinderarts</w:t>
      </w:r>
      <w:r w:rsidRPr="005707E7">
        <w:rPr>
          <w:rFonts w:asciiTheme="minorHAnsi" w:hAnsiTheme="minorHAnsi" w:cstheme="minorHAnsi"/>
          <w:color w:val="auto"/>
        </w:rPr>
        <w:t xml:space="preserve">. </w:t>
      </w:r>
    </w:p>
    <w:p w14:paraId="6E06853B" w14:textId="49DE6CFE" w:rsidR="005707E7" w:rsidRPr="00E4363C" w:rsidRDefault="005707E7" w:rsidP="005707E7">
      <w:pPr>
        <w:pStyle w:val="Plattetekst"/>
        <w:rPr>
          <w:rFonts w:asciiTheme="minorHAnsi" w:hAnsiTheme="minorHAnsi" w:cstheme="minorHAnsi"/>
          <w:color w:val="auto"/>
        </w:rPr>
      </w:pPr>
      <w:r w:rsidRPr="005707E7">
        <w:rPr>
          <w:rFonts w:asciiTheme="minorHAnsi" w:hAnsiTheme="minorHAnsi" w:cstheme="minorHAnsi"/>
          <w:color w:val="auto"/>
        </w:rPr>
        <w:t xml:space="preserve">Hier </w:t>
      </w:r>
      <w:r w:rsidR="00055978">
        <w:rPr>
          <w:rFonts w:asciiTheme="minorHAnsi" w:hAnsiTheme="minorHAnsi" w:cstheme="minorHAnsi"/>
          <w:color w:val="auto"/>
        </w:rPr>
        <w:t xml:space="preserve">betreft het </w:t>
      </w:r>
      <w:r w:rsidRPr="005707E7">
        <w:rPr>
          <w:rFonts w:asciiTheme="minorHAnsi" w:hAnsiTheme="minorHAnsi" w:cstheme="minorHAnsi"/>
          <w:color w:val="auto"/>
        </w:rPr>
        <w:t>eigenlijk altijd een transport m</w:t>
      </w:r>
      <w:r w:rsidR="00055978">
        <w:rPr>
          <w:rFonts w:asciiTheme="minorHAnsi" w:hAnsiTheme="minorHAnsi" w:cstheme="minorHAnsi"/>
          <w:color w:val="auto"/>
        </w:rPr>
        <w:t>et</w:t>
      </w:r>
      <w:r w:rsidRPr="005707E7">
        <w:rPr>
          <w:rFonts w:asciiTheme="minorHAnsi" w:hAnsiTheme="minorHAnsi" w:cstheme="minorHAnsi"/>
          <w:color w:val="auto"/>
        </w:rPr>
        <w:t xml:space="preserve"> een ambulance. </w:t>
      </w:r>
    </w:p>
    <w:p w14:paraId="0B321B74" w14:textId="77777777" w:rsidR="002B20F3" w:rsidRPr="00E4363C" w:rsidRDefault="002B20F3" w:rsidP="002B20F3">
      <w:pPr>
        <w:pStyle w:val="Plattetekst"/>
        <w:rPr>
          <w:rFonts w:asciiTheme="minorHAnsi" w:hAnsiTheme="minorHAnsi" w:cstheme="minorHAnsi"/>
          <w:color w:val="auto"/>
        </w:rPr>
      </w:pPr>
    </w:p>
    <w:p w14:paraId="1C53DDBA" w14:textId="77777777" w:rsidR="002B20F3" w:rsidRPr="00E4363C" w:rsidRDefault="002B20F3" w:rsidP="002B20F3">
      <w:pPr>
        <w:pStyle w:val="Plattetekst"/>
        <w:rPr>
          <w:rFonts w:asciiTheme="minorHAnsi" w:hAnsiTheme="minorHAnsi" w:cstheme="minorHAnsi"/>
          <w:b/>
          <w:color w:val="auto"/>
        </w:rPr>
      </w:pPr>
      <w:r w:rsidRPr="00E4363C">
        <w:rPr>
          <w:rFonts w:asciiTheme="minorHAnsi" w:hAnsiTheme="minorHAnsi" w:cstheme="minorHAnsi"/>
          <w:b/>
          <w:color w:val="auto"/>
        </w:rPr>
        <w:t>Afspraken bilirubinebepaling</w:t>
      </w:r>
    </w:p>
    <w:p w14:paraId="586DDEF8" w14:textId="77777777" w:rsidR="002B20F3" w:rsidRPr="00055978" w:rsidRDefault="002B20F3" w:rsidP="002B20F3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55978">
        <w:rPr>
          <w:rFonts w:cstheme="minorHAnsi"/>
        </w:rPr>
        <w:t>Zie protocol geelzien (hyperbilirubinemie)</w:t>
      </w:r>
    </w:p>
    <w:p w14:paraId="0A0FA4FE" w14:textId="77777777" w:rsidR="00E4363C" w:rsidRDefault="00E4363C" w:rsidP="00E4363C">
      <w:pPr>
        <w:spacing w:after="0" w:line="240" w:lineRule="auto"/>
        <w:rPr>
          <w:rFonts w:cstheme="minorHAnsi"/>
          <w:color w:val="0000FF"/>
        </w:rPr>
      </w:pPr>
    </w:p>
    <w:p w14:paraId="15395009" w14:textId="77777777" w:rsidR="00E4363C" w:rsidRDefault="00E4363C" w:rsidP="00E4363C">
      <w:pPr>
        <w:spacing w:after="0" w:line="240" w:lineRule="auto"/>
        <w:rPr>
          <w:rFonts w:cstheme="minorHAnsi"/>
        </w:rPr>
      </w:pPr>
      <w:r w:rsidRPr="00E4363C">
        <w:rPr>
          <w:rFonts w:cstheme="minorHAnsi"/>
          <w:b/>
        </w:rPr>
        <w:t>Afspraken bij geboortegewicht &lt; P10 en &gt; P90</w:t>
      </w:r>
    </w:p>
    <w:p w14:paraId="52C01FBE" w14:textId="77777777" w:rsidR="00866828" w:rsidRPr="00055978" w:rsidRDefault="00866828" w:rsidP="00E4363C">
      <w:pPr>
        <w:spacing w:after="0" w:line="240" w:lineRule="auto"/>
        <w:rPr>
          <w:rFonts w:cstheme="minorHAnsi"/>
        </w:rPr>
      </w:pPr>
      <w:r w:rsidRPr="00055978">
        <w:rPr>
          <w:rFonts w:cstheme="minorHAnsi"/>
        </w:rPr>
        <w:t>Zie protocol GCS 420-2 (Werkinstructie bloedsuiker bepalen bij pasgeborene (glucosecontrole baby postpartum)</w:t>
      </w:r>
    </w:p>
    <w:p w14:paraId="2F8E97E3" w14:textId="77777777" w:rsidR="00866828" w:rsidRDefault="00866828" w:rsidP="00E4363C">
      <w:pPr>
        <w:spacing w:after="0" w:line="240" w:lineRule="auto"/>
        <w:rPr>
          <w:rFonts w:cstheme="minorHAnsi"/>
          <w:b/>
        </w:rPr>
      </w:pPr>
    </w:p>
    <w:p w14:paraId="6EE1894F" w14:textId="1959EB22" w:rsidR="00E4363C" w:rsidRPr="00E4363C" w:rsidRDefault="00E4363C" w:rsidP="00E33231">
      <w:pPr>
        <w:spacing w:after="0" w:line="240" w:lineRule="auto"/>
        <w:rPr>
          <w:rFonts w:cstheme="minorHAnsi"/>
        </w:rPr>
      </w:pPr>
    </w:p>
    <w:p w14:paraId="5D5D875F" w14:textId="44B8DB26" w:rsidR="00866828" w:rsidRPr="00866828" w:rsidRDefault="00866828" w:rsidP="00866828">
      <w:r>
        <w:rPr>
          <w:b/>
        </w:rPr>
        <w:t xml:space="preserve">Werkwijze – nazorg: </w:t>
      </w:r>
      <w:r>
        <w:t>ouders informeren over de conclusies n.a.v. overleg</w:t>
      </w:r>
      <w:r w:rsidR="00055978">
        <w:t>.</w:t>
      </w:r>
    </w:p>
    <w:p w14:paraId="0D6C0A14" w14:textId="77777777" w:rsidR="00866828" w:rsidRPr="00866828" w:rsidRDefault="00866828" w:rsidP="00866828">
      <w:pPr>
        <w:rPr>
          <w:b/>
        </w:rPr>
      </w:pPr>
    </w:p>
    <w:p w14:paraId="04CB5173" w14:textId="77777777" w:rsidR="00866828" w:rsidRDefault="00866828" w:rsidP="00866828">
      <w:pPr>
        <w:rPr>
          <w:b/>
        </w:rPr>
      </w:pPr>
      <w:bookmarkStart w:id="5" w:name="_Hlk518030745"/>
      <w:r w:rsidRPr="00866828">
        <w:rPr>
          <w:b/>
        </w:rPr>
        <w:t>B</w:t>
      </w:r>
      <w:r>
        <w:rPr>
          <w:b/>
        </w:rPr>
        <w:t xml:space="preserve">ronvermelding/literatuur: </w:t>
      </w:r>
    </w:p>
    <w:p w14:paraId="32B228DE" w14:textId="77777777" w:rsidR="009519DB" w:rsidRPr="00866828" w:rsidRDefault="009519DB" w:rsidP="009519DB">
      <w:pPr>
        <w:pStyle w:val="Lijstalinea"/>
        <w:numPr>
          <w:ilvl w:val="0"/>
          <w:numId w:val="6"/>
        </w:numPr>
      </w:pPr>
      <w:r>
        <w:t xml:space="preserve">GCS. </w:t>
      </w:r>
      <w:r w:rsidRPr="00866828">
        <w:t>Protocol GCS 304 noodsituatie pasgeborene</w:t>
      </w:r>
      <w:r>
        <w:t>, 2013</w:t>
      </w:r>
    </w:p>
    <w:p w14:paraId="77D68A63" w14:textId="77777777" w:rsidR="009519DB" w:rsidRPr="00D12A0D" w:rsidRDefault="009519DB" w:rsidP="00866828">
      <w:pPr>
        <w:pStyle w:val="Lijstalinea"/>
        <w:numPr>
          <w:ilvl w:val="0"/>
          <w:numId w:val="6"/>
        </w:numPr>
        <w:rPr>
          <w:lang w:val="en-US"/>
        </w:rPr>
      </w:pPr>
      <w:r w:rsidRPr="00D12A0D">
        <w:rPr>
          <w:lang w:val="en-US"/>
        </w:rPr>
        <w:t>GCS. Protocol GCS 404-2 consult kinderarts, 2014</w:t>
      </w:r>
    </w:p>
    <w:p w14:paraId="05657119" w14:textId="77777777" w:rsidR="009519DB" w:rsidRPr="00866828" w:rsidRDefault="009519DB" w:rsidP="009519DB">
      <w:pPr>
        <w:pStyle w:val="Lijstalinea"/>
        <w:numPr>
          <w:ilvl w:val="0"/>
          <w:numId w:val="6"/>
        </w:numPr>
      </w:pPr>
      <w:r>
        <w:t>Kenniscentrum Kraamzorg (</w:t>
      </w:r>
      <w:r w:rsidRPr="009519DB">
        <w:t>KCKZ</w:t>
      </w:r>
      <w:r>
        <w:t xml:space="preserve">). </w:t>
      </w:r>
      <w:r w:rsidRPr="009519DB">
        <w:t>Zorgprotocol observatie en controle van de pasgeborene in de kraamtijd</w:t>
      </w:r>
      <w:r>
        <w:t>. KCKZ, 2016</w:t>
      </w:r>
      <w:bookmarkEnd w:id="5"/>
      <w:r>
        <w:t>.</w:t>
      </w:r>
    </w:p>
    <w:p w14:paraId="1FB087F4" w14:textId="77777777" w:rsidR="002B20F3" w:rsidRDefault="002B20F3" w:rsidP="00B14646">
      <w:pPr>
        <w:rPr>
          <w:b/>
        </w:rPr>
      </w:pPr>
    </w:p>
    <w:p w14:paraId="525C5423" w14:textId="77777777" w:rsidR="00D42874" w:rsidRDefault="00D42874"/>
    <w:sectPr w:rsidR="00D428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2866" w14:textId="77777777" w:rsidR="005E4FA1" w:rsidRDefault="005E4FA1" w:rsidP="00A617B8">
      <w:pPr>
        <w:spacing w:after="0" w:line="240" w:lineRule="auto"/>
      </w:pPr>
      <w:r>
        <w:separator/>
      </w:r>
    </w:p>
  </w:endnote>
  <w:endnote w:type="continuationSeparator" w:id="0">
    <w:p w14:paraId="052A411E" w14:textId="77777777" w:rsidR="005E4FA1" w:rsidRDefault="005E4FA1" w:rsidP="00A6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457F" w14:textId="5AED0EDF" w:rsidR="00031E62" w:rsidRDefault="00031E62" w:rsidP="00031E62">
    <w:pPr>
      <w:pStyle w:val="Voettekst"/>
      <w:rPr>
        <w:rFonts w:ascii="Arial" w:hAnsi="Arial" w:cs="Arial"/>
      </w:rPr>
    </w:pPr>
    <w:r w:rsidRPr="0051540D">
      <w:rPr>
        <w:rFonts w:ascii="Arial" w:hAnsi="Arial" w:cs="Arial"/>
        <w:sz w:val="16"/>
        <w:szCs w:val="16"/>
      </w:rPr>
      <w:t>© Copyright Geboortecentrum Sophia. Alle rechten voorbehouden.</w:t>
    </w:r>
    <w:r>
      <w:rPr>
        <w:rFonts w:ascii="Arial" w:hAnsi="Arial" w:cs="Arial"/>
        <w:sz w:val="16"/>
        <w:szCs w:val="16"/>
      </w:rPr>
      <w:tab/>
      <w:t xml:space="preserve">   </w:t>
    </w:r>
    <w:r w:rsidRPr="00A123DE">
      <w:rPr>
        <w:rFonts w:ascii="Arial" w:hAnsi="Arial" w:cs="Arial"/>
        <w:sz w:val="18"/>
        <w:szCs w:val="18"/>
      </w:rPr>
      <w:t xml:space="preserve">Pagina </w:t>
    </w:r>
    <w:r w:rsidRPr="00A123DE">
      <w:rPr>
        <w:rFonts w:ascii="Arial" w:hAnsi="Arial" w:cs="Arial"/>
        <w:sz w:val="18"/>
        <w:szCs w:val="18"/>
      </w:rPr>
      <w:fldChar w:fldCharType="begin"/>
    </w:r>
    <w:r w:rsidRPr="00A123DE">
      <w:rPr>
        <w:rFonts w:ascii="Arial" w:hAnsi="Arial" w:cs="Arial"/>
        <w:sz w:val="18"/>
        <w:szCs w:val="18"/>
      </w:rPr>
      <w:instrText xml:space="preserve"> PAGE </w:instrText>
    </w:r>
    <w:r w:rsidRPr="00A123DE">
      <w:rPr>
        <w:rFonts w:ascii="Arial" w:hAnsi="Arial" w:cs="Arial"/>
        <w:sz w:val="18"/>
        <w:szCs w:val="18"/>
      </w:rPr>
      <w:fldChar w:fldCharType="separate"/>
    </w:r>
    <w:r w:rsidR="00B042E7">
      <w:rPr>
        <w:rFonts w:ascii="Arial" w:hAnsi="Arial" w:cs="Arial"/>
        <w:noProof/>
        <w:sz w:val="18"/>
        <w:szCs w:val="18"/>
      </w:rPr>
      <w:t>1</w:t>
    </w:r>
    <w:r w:rsidRPr="00A123DE">
      <w:rPr>
        <w:rFonts w:ascii="Arial" w:hAnsi="Arial" w:cs="Arial"/>
        <w:sz w:val="18"/>
        <w:szCs w:val="18"/>
      </w:rPr>
      <w:fldChar w:fldCharType="end"/>
    </w:r>
    <w:r w:rsidRPr="00A123DE">
      <w:rPr>
        <w:rFonts w:ascii="Arial" w:hAnsi="Arial" w:cs="Arial"/>
        <w:sz w:val="18"/>
        <w:szCs w:val="18"/>
      </w:rPr>
      <w:t xml:space="preserve"> van </w:t>
    </w:r>
    <w:r w:rsidRPr="00A123DE">
      <w:rPr>
        <w:rFonts w:ascii="Arial" w:hAnsi="Arial" w:cs="Arial"/>
        <w:sz w:val="18"/>
        <w:szCs w:val="18"/>
      </w:rPr>
      <w:fldChar w:fldCharType="begin"/>
    </w:r>
    <w:r w:rsidRPr="00A123DE">
      <w:rPr>
        <w:rFonts w:ascii="Arial" w:hAnsi="Arial" w:cs="Arial"/>
        <w:sz w:val="18"/>
        <w:szCs w:val="18"/>
      </w:rPr>
      <w:instrText xml:space="preserve"> NUMPAGES </w:instrText>
    </w:r>
    <w:r w:rsidRPr="00A123DE">
      <w:rPr>
        <w:rFonts w:ascii="Arial" w:hAnsi="Arial" w:cs="Arial"/>
        <w:sz w:val="18"/>
        <w:szCs w:val="18"/>
      </w:rPr>
      <w:fldChar w:fldCharType="separate"/>
    </w:r>
    <w:r w:rsidR="00B042E7">
      <w:rPr>
        <w:rFonts w:ascii="Arial" w:hAnsi="Arial" w:cs="Arial"/>
        <w:noProof/>
        <w:sz w:val="18"/>
        <w:szCs w:val="18"/>
      </w:rPr>
      <w:t>2</w:t>
    </w:r>
    <w:r w:rsidRPr="00A123DE">
      <w:rPr>
        <w:rFonts w:ascii="Arial" w:hAnsi="Arial" w:cs="Arial"/>
        <w:sz w:val="18"/>
        <w:szCs w:val="18"/>
      </w:rPr>
      <w:fldChar w:fldCharType="end"/>
    </w:r>
  </w:p>
  <w:p w14:paraId="60AC405E" w14:textId="77777777" w:rsidR="00A617B8" w:rsidRPr="00031E62" w:rsidRDefault="00A617B8" w:rsidP="00031E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9051" w14:textId="77777777" w:rsidR="005E4FA1" w:rsidRDefault="005E4FA1" w:rsidP="00A617B8">
      <w:pPr>
        <w:spacing w:after="0" w:line="240" w:lineRule="auto"/>
      </w:pPr>
      <w:r>
        <w:separator/>
      </w:r>
    </w:p>
  </w:footnote>
  <w:footnote w:type="continuationSeparator" w:id="0">
    <w:p w14:paraId="78F7C661" w14:textId="77777777" w:rsidR="005E4FA1" w:rsidRDefault="005E4FA1" w:rsidP="00A6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45D"/>
    <w:multiLevelType w:val="hybridMultilevel"/>
    <w:tmpl w:val="3F38B60C"/>
    <w:lvl w:ilvl="0" w:tplc="5CACCB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44256"/>
    <w:multiLevelType w:val="hybridMultilevel"/>
    <w:tmpl w:val="2FAC2E02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614A"/>
    <w:multiLevelType w:val="hybridMultilevel"/>
    <w:tmpl w:val="CC348C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4C4788"/>
    <w:multiLevelType w:val="hybridMultilevel"/>
    <w:tmpl w:val="DA9418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750F4"/>
    <w:multiLevelType w:val="hybridMultilevel"/>
    <w:tmpl w:val="01D6C878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5639"/>
    <w:multiLevelType w:val="hybridMultilevel"/>
    <w:tmpl w:val="2E7485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+CLUTMMhXu+CKqm8Cuars2sbwbI7YzvXCG+F/lsKQNodQcC0yRsigYOO/Wx8Aea1RzU2oZwB++fH3dH88bhng==" w:salt="rtGXH9u5gVhLkRRldd4K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6"/>
    <w:rsid w:val="00031E62"/>
    <w:rsid w:val="00055978"/>
    <w:rsid w:val="000A4BC3"/>
    <w:rsid w:val="000C1733"/>
    <w:rsid w:val="000D5657"/>
    <w:rsid w:val="00107911"/>
    <w:rsid w:val="001C4551"/>
    <w:rsid w:val="00246B26"/>
    <w:rsid w:val="002B20F3"/>
    <w:rsid w:val="002D49D1"/>
    <w:rsid w:val="00371531"/>
    <w:rsid w:val="0050284B"/>
    <w:rsid w:val="005707E7"/>
    <w:rsid w:val="005E4FA1"/>
    <w:rsid w:val="0064797C"/>
    <w:rsid w:val="00734257"/>
    <w:rsid w:val="00801DA0"/>
    <w:rsid w:val="00866828"/>
    <w:rsid w:val="008709A2"/>
    <w:rsid w:val="008B7B0E"/>
    <w:rsid w:val="009013A9"/>
    <w:rsid w:val="009519DB"/>
    <w:rsid w:val="00A015BD"/>
    <w:rsid w:val="00A617B8"/>
    <w:rsid w:val="00B042E7"/>
    <w:rsid w:val="00B14646"/>
    <w:rsid w:val="00CD1E21"/>
    <w:rsid w:val="00D12A0D"/>
    <w:rsid w:val="00D42874"/>
    <w:rsid w:val="00D83EFC"/>
    <w:rsid w:val="00DD2E44"/>
    <w:rsid w:val="00E30209"/>
    <w:rsid w:val="00E33231"/>
    <w:rsid w:val="00E347C5"/>
    <w:rsid w:val="00E4363C"/>
    <w:rsid w:val="00EE08D4"/>
    <w:rsid w:val="00F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CEF1"/>
  <w15:docId w15:val="{9B9CB89E-6CD3-4EE3-A893-2AC2BB20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46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2B20F3"/>
    <w:pPr>
      <w:spacing w:after="0" w:line="240" w:lineRule="auto"/>
    </w:pPr>
    <w:rPr>
      <w:rFonts w:ascii="Arial" w:eastAsia="Times New Roman" w:hAnsi="Arial" w:cs="Arial"/>
      <w:color w:val="3366FF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2B20F3"/>
    <w:rPr>
      <w:rFonts w:ascii="Arial" w:eastAsia="Times New Roman" w:hAnsi="Arial" w:cs="Arial"/>
      <w:color w:val="3366FF"/>
      <w:lang w:eastAsia="nl-NL"/>
    </w:rPr>
  </w:style>
  <w:style w:type="paragraph" w:styleId="Plattetekst2">
    <w:name w:val="Body Text 2"/>
    <w:basedOn w:val="Standaard"/>
    <w:link w:val="Plattetekst2Char"/>
    <w:rsid w:val="002B20F3"/>
    <w:pPr>
      <w:spacing w:after="0" w:line="240" w:lineRule="auto"/>
    </w:pPr>
    <w:rPr>
      <w:rFonts w:ascii="Arial" w:eastAsia="Times New Roman" w:hAnsi="Arial" w:cs="Arial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2B20F3"/>
    <w:rPr>
      <w:rFonts w:ascii="Arial" w:eastAsia="Times New Roman" w:hAnsi="Arial" w:cs="Arial"/>
      <w:lang w:eastAsia="nl-NL"/>
    </w:rPr>
  </w:style>
  <w:style w:type="paragraph" w:styleId="Plattetekstinspringen">
    <w:name w:val="Body Text Indent"/>
    <w:basedOn w:val="Standaard"/>
    <w:link w:val="PlattetekstinspringenChar"/>
    <w:rsid w:val="002B20F3"/>
    <w:pPr>
      <w:tabs>
        <w:tab w:val="left" w:pos="360"/>
      </w:tabs>
      <w:spacing w:after="0" w:line="240" w:lineRule="auto"/>
      <w:ind w:left="360"/>
    </w:pPr>
    <w:rPr>
      <w:rFonts w:ascii="Arial" w:eastAsia="Times New Roman" w:hAnsi="Arial" w:cs="Arial"/>
      <w:color w:val="3366FF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B20F3"/>
    <w:rPr>
      <w:rFonts w:ascii="Arial" w:eastAsia="Times New Roman" w:hAnsi="Arial" w:cs="Arial"/>
      <w:color w:val="3366FF"/>
      <w:lang w:eastAsia="nl-NL"/>
    </w:rPr>
  </w:style>
  <w:style w:type="paragraph" w:styleId="Lijstalinea">
    <w:name w:val="List Paragraph"/>
    <w:basedOn w:val="Standaard"/>
    <w:uiPriority w:val="34"/>
    <w:qFormat/>
    <w:rsid w:val="009013A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519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19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19D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19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19D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19D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unhideWhenUsed/>
    <w:rsid w:val="000A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7B8"/>
  </w:style>
  <w:style w:type="paragraph" w:styleId="Voettekst">
    <w:name w:val="footer"/>
    <w:basedOn w:val="Standaard"/>
    <w:link w:val="VoettekstChar"/>
    <w:unhideWhenUsed/>
    <w:rsid w:val="00A6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A6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3185</Characters>
  <Application>Microsoft Office Word</Application>
  <DocSecurity>12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de Graaf</dc:creator>
  <cp:lastModifiedBy>Bokkinga-Verkerk, Céline</cp:lastModifiedBy>
  <cp:revision>2</cp:revision>
  <dcterms:created xsi:type="dcterms:W3CDTF">2018-07-03T10:15:00Z</dcterms:created>
  <dcterms:modified xsi:type="dcterms:W3CDTF">2018-07-03T10:15:00Z</dcterms:modified>
</cp:coreProperties>
</file>